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Spec="center" w:tblpY="1"/>
        <w:bidiVisual/>
        <w:tblW w:w="10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9260"/>
        <w:gridCol w:w="784"/>
        <w:gridCol w:w="10"/>
      </w:tblGrid>
      <w:tr w:rsidR="00351B4B" w:rsidRPr="00351B4B" w:rsidTr="00351B4B">
        <w:trPr>
          <w:gridAfter w:val="1"/>
          <w:wAfter w:w="10" w:type="dxa"/>
        </w:trPr>
        <w:tc>
          <w:tcPr>
            <w:tcW w:w="10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B4B" w:rsidRPr="00351B4B" w:rsidRDefault="00622872" w:rsidP="00622872">
            <w:pPr>
              <w:pStyle w:val="Title"/>
              <w:spacing w:line="240" w:lineRule="auto"/>
              <w:rPr>
                <w:rStyle w:val="BookTitle"/>
                <w:sz w:val="22"/>
                <w:szCs w:val="22"/>
                <w:rtl/>
              </w:rPr>
            </w:pPr>
            <w:r w:rsidRPr="00622872">
              <w:rPr>
                <w:rStyle w:val="BookTitle"/>
                <w:sz w:val="22"/>
                <w:szCs w:val="22"/>
                <w:rtl/>
              </w:rPr>
              <w:t>چک ل</w:t>
            </w:r>
            <w:r w:rsidRPr="00622872">
              <w:rPr>
                <w:rStyle w:val="BookTitle"/>
                <w:rFonts w:hint="cs"/>
                <w:sz w:val="22"/>
                <w:szCs w:val="22"/>
                <w:rtl/>
              </w:rPr>
              <w:t>ی</w:t>
            </w:r>
            <w:r w:rsidRPr="00622872">
              <w:rPr>
                <w:rStyle w:val="BookTitle"/>
                <w:rFonts w:hint="eastAsia"/>
                <w:sz w:val="22"/>
                <w:szCs w:val="22"/>
                <w:rtl/>
              </w:rPr>
              <w:t>ست</w:t>
            </w:r>
            <w:r w:rsidRPr="00622872">
              <w:rPr>
                <w:rStyle w:val="BookTitle"/>
                <w:sz w:val="22"/>
                <w:szCs w:val="22"/>
                <w:rtl/>
              </w:rPr>
              <w:t xml:space="preserve"> اقدامات لازم در زمان تست وپلمپ</w:t>
            </w:r>
            <w:r>
              <w:rPr>
                <w:rStyle w:val="BookTitle"/>
                <w:rFonts w:hint="cs"/>
                <w:sz w:val="22"/>
                <w:szCs w:val="22"/>
                <w:rtl/>
              </w:rPr>
              <w:t xml:space="preserve"> </w:t>
            </w:r>
            <w:r w:rsidRPr="00622872">
              <w:rPr>
                <w:rStyle w:val="BookTitle"/>
                <w:rFonts w:hint="eastAsia"/>
                <w:sz w:val="22"/>
                <w:szCs w:val="22"/>
                <w:rtl/>
              </w:rPr>
              <w:t>تجه</w:t>
            </w:r>
            <w:r w:rsidRPr="00622872">
              <w:rPr>
                <w:rStyle w:val="BookTitle"/>
                <w:rFonts w:hint="cs"/>
                <w:sz w:val="22"/>
                <w:szCs w:val="22"/>
                <w:rtl/>
              </w:rPr>
              <w:t>ی</w:t>
            </w:r>
            <w:r w:rsidRPr="00622872">
              <w:rPr>
                <w:rStyle w:val="BookTitle"/>
                <w:rFonts w:hint="eastAsia"/>
                <w:sz w:val="22"/>
                <w:szCs w:val="22"/>
                <w:rtl/>
              </w:rPr>
              <w:t>ز</w:t>
            </w:r>
            <w:r w:rsidRPr="00622872">
              <w:rPr>
                <w:rStyle w:val="BookTitle"/>
                <w:sz w:val="22"/>
                <w:szCs w:val="22"/>
                <w:rtl/>
              </w:rPr>
              <w:t xml:space="preserve"> سنجش انرژ</w:t>
            </w:r>
            <w:r w:rsidRPr="00622872">
              <w:rPr>
                <w:rStyle w:val="BookTitle"/>
                <w:rFonts w:hint="cs"/>
                <w:sz w:val="22"/>
                <w:szCs w:val="22"/>
                <w:rtl/>
              </w:rPr>
              <w:t>ی</w:t>
            </w:r>
          </w:p>
        </w:tc>
      </w:tr>
      <w:tr w:rsidR="00351B4B" w:rsidRPr="00351B4B" w:rsidTr="00351B4B">
        <w:tc>
          <w:tcPr>
            <w:tcW w:w="715" w:type="dxa"/>
            <w:vAlign w:val="center"/>
          </w:tcPr>
          <w:p w:rsidR="00351B4B" w:rsidRPr="00351B4B" w:rsidRDefault="00351B4B" w:rsidP="00351B4B">
            <w:pPr>
              <w:pStyle w:val="Title"/>
              <w:spacing w:line="240" w:lineRule="auto"/>
              <w:rPr>
                <w:rStyle w:val="BookTitle"/>
                <w:sz w:val="22"/>
                <w:szCs w:val="22"/>
              </w:rPr>
            </w:pPr>
            <w:r w:rsidRPr="00351B4B">
              <w:rPr>
                <w:rStyle w:val="BookTitle"/>
                <w:sz w:val="22"/>
                <w:szCs w:val="22"/>
                <w:rtl/>
              </w:rPr>
              <w:t>رد</w:t>
            </w:r>
            <w:r w:rsidRPr="00351B4B">
              <w:rPr>
                <w:rStyle w:val="BookTitle"/>
                <w:rFonts w:hint="cs"/>
                <w:sz w:val="22"/>
                <w:szCs w:val="22"/>
                <w:rtl/>
              </w:rPr>
              <w:t>ی</w:t>
            </w:r>
            <w:r w:rsidRPr="00351B4B">
              <w:rPr>
                <w:rStyle w:val="BookTitle"/>
                <w:rFonts w:hint="eastAsia"/>
                <w:sz w:val="22"/>
                <w:szCs w:val="22"/>
                <w:rtl/>
              </w:rPr>
              <w:t>ف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pStyle w:val="Title"/>
              <w:spacing w:line="240" w:lineRule="auto"/>
              <w:rPr>
                <w:rStyle w:val="BookTitle"/>
                <w:sz w:val="22"/>
                <w:szCs w:val="22"/>
              </w:rPr>
            </w:pPr>
            <w:r w:rsidRPr="00351B4B">
              <w:rPr>
                <w:rStyle w:val="BookTitle"/>
                <w:sz w:val="22"/>
                <w:szCs w:val="22"/>
                <w:rtl/>
              </w:rPr>
              <w:t>عنوان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pStyle w:val="Title"/>
              <w:spacing w:line="240" w:lineRule="auto"/>
              <w:rPr>
                <w:rStyle w:val="BookTitle"/>
                <w:sz w:val="20"/>
                <w:szCs w:val="20"/>
              </w:rPr>
            </w:pPr>
            <w:r w:rsidRPr="00351B4B">
              <w:rPr>
                <w:rStyle w:val="BookTitle"/>
                <w:sz w:val="20"/>
                <w:szCs w:val="20"/>
                <w:rtl/>
              </w:rPr>
              <w:t>وضع</w:t>
            </w:r>
            <w:r w:rsidRPr="00351B4B">
              <w:rPr>
                <w:rStyle w:val="BookTitle"/>
                <w:rFonts w:hint="cs"/>
                <w:sz w:val="20"/>
                <w:szCs w:val="20"/>
                <w:rtl/>
              </w:rPr>
              <w:t>ی</w:t>
            </w:r>
            <w:r w:rsidRPr="00351B4B">
              <w:rPr>
                <w:rStyle w:val="BookTitle"/>
                <w:rFonts w:hint="eastAsia"/>
                <w:sz w:val="20"/>
                <w:szCs w:val="20"/>
                <w:rtl/>
              </w:rPr>
              <w:t>ت</w:t>
            </w:r>
            <w:r w:rsidRPr="00351B4B">
              <w:rPr>
                <w:rStyle w:val="BookTitle"/>
                <w:rFonts w:hint="cs"/>
                <w:sz w:val="20"/>
                <w:szCs w:val="20"/>
                <w:rtl/>
              </w:rPr>
              <w:t>*</w:t>
            </w: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نصب کنتور بر رو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تمام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ف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درها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وخطوط ورود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وخروج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پست وطرف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ترانسفورماتورها، طبق آخر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SLD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شامل نقاط بدون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CT/PT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 با درج نواقص در صورتجلسه تست و پلمپ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نسخه نها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کربند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تحو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 مورد تأ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د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دفتر سنجش و پا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ش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انرژ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 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شامل</w:t>
            </w:r>
            <w:r w:rsidRPr="00351B4B">
              <w:rPr>
                <w:rFonts w:eastAsiaTheme="majorEastAsia"/>
                <w:sz w:val="22"/>
                <w:szCs w:val="22"/>
              </w:rPr>
              <w:t>:(LS1,LS2)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EDMI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LP1,LP2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Actaris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 با لحاظ نمودن نسبت تبد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ل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CT/PT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متصل به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170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3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تنظ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م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نرخ ارسال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(Baud Rate) 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همه کنتورها بر رو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عدد 9600</w:t>
            </w:r>
            <w:r w:rsidRPr="00351B4B">
              <w:rPr>
                <w:rFonts w:eastAsiaTheme="majorEastAsia"/>
                <w:sz w:val="22"/>
                <w:szCs w:val="22"/>
              </w:rPr>
              <w:t>bps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170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4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تنظ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م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ساعت کل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کنتورها، بدون اعمال فصول (بجز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منصوبه رو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ترانسفورماتورها و ف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درها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اختصاص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170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5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تغ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ر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تمام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رمزها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عبور 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دو سطح دسترس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READER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LABLATORY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مطابق الگو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تعر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ف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شده 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برق منطقه 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6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صحت 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م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بند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 برا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رعا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ت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توال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فاز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(بدون اعمال تغ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رات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در 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م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بند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7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اتصال تغذ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کمک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به کنتورها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8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برقرار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شبکه ب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شامل: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Actaris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EDMI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بطورجداگانه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9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برچسب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زن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(Labeling)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کل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کابلها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شبکه کنتورها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10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حذف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افزا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ش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دهندة پورت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RS485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جداکننده ها</w:t>
            </w:r>
            <w:r w:rsidRPr="00351B4B">
              <w:rPr>
                <w:rFonts w:eastAsiaTheme="majorEastAsia"/>
                <w:sz w:val="22"/>
                <w:szCs w:val="22"/>
              </w:rPr>
              <w:t>(Splitter)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11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انجام محاسبه مجموع انرژ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ورود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وخروج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به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پست</w:t>
            </w:r>
            <w:r w:rsidRPr="00351B4B">
              <w:rPr>
                <w:rFonts w:eastAsiaTheme="majorEastAsia"/>
                <w:sz w:val="22"/>
                <w:szCs w:val="22"/>
              </w:rPr>
              <w:t>(Cross check)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 xml:space="preserve"> 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شامل: درج درصد اختلاف نت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جه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Cross check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در صورتجلسه تست و پلمپ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12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اتصال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مستق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م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 در محل به کنتورها و قرائت آنها بصورت موفق آم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ز</w:t>
            </w:r>
            <w:r w:rsidR="00B71E36">
              <w:rPr>
                <w:rFonts w:eastAsiaTheme="majorEastAsia" w:hint="cs"/>
                <w:sz w:val="22"/>
                <w:szCs w:val="22"/>
                <w:rtl/>
              </w:rPr>
              <w:t>(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قرائت از طر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ق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Master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،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شبکه شده</w:t>
            </w:r>
            <w:r w:rsidR="00B71E36">
              <w:rPr>
                <w:rFonts w:eastAsiaTheme="majorEastAsia" w:hint="cs"/>
                <w:sz w:val="22"/>
                <w:szCs w:val="22"/>
                <w:rtl/>
              </w:rPr>
              <w:t>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13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پوشش ده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دو اپراتور در نقاط 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ستگاه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14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محل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Master 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 تابلو برق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DC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وانتخاب محل مناسب جهت نصب مودم و مبدل ولتاژ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15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انجام کابل‌کش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از تابلو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DC 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>جهت تغذ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مودم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16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ساخت کابل‌ها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ارتباط به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</w:rPr>
              <w:t xml:space="preserve"> Master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17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تست نحوه 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کانف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گ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کابل‌ها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ارتباط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با دستگاه اترنت تستر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18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اتصال به مودم و 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افتن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نقطه به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نه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آنتن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19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بررس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سرعت اتصال به سرور مرکز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20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اده‌ساز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فا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ل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کربند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مودم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21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اعمال پ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کربند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دست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مودم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22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تست مجدد سرعت اتصال به سرور مرکز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23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/>
                <w:sz w:val="22"/>
                <w:szCs w:val="22"/>
                <w:rtl/>
              </w:rPr>
              <w:t>تست اتصال به کنتورها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مستر از طر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ق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پورت لن بعد از مودم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351B4B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24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اتصال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از راه دور به کنتورها و قرائت آنها بصورت موفق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ت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آم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ز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(هماهنگ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با دفتر سنجش و اقدام توسط کارشناسان مربوطه)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trHeight w:val="283"/>
        </w:trPr>
        <w:tc>
          <w:tcPr>
            <w:tcW w:w="715" w:type="dxa"/>
            <w:vAlign w:val="center"/>
          </w:tcPr>
          <w:p w:rsidR="00351B4B" w:rsidRPr="00351B4B" w:rsidRDefault="00351B4B" w:rsidP="00F04C85">
            <w:pPr>
              <w:spacing w:after="0"/>
              <w:jc w:val="center"/>
              <w:rPr>
                <w:rFonts w:eastAsiaTheme="majorEastAsia"/>
                <w:sz w:val="22"/>
                <w:szCs w:val="22"/>
                <w:rtl/>
              </w:rPr>
            </w:pPr>
            <w:r w:rsidRPr="00351B4B">
              <w:rPr>
                <w:rFonts w:eastAsiaTheme="majorEastAsia" w:hint="cs"/>
                <w:sz w:val="22"/>
                <w:szCs w:val="22"/>
                <w:rtl/>
              </w:rPr>
              <w:t>25</w:t>
            </w:r>
          </w:p>
        </w:tc>
        <w:tc>
          <w:tcPr>
            <w:tcW w:w="9260" w:type="dxa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 w:val="22"/>
                <w:szCs w:val="22"/>
              </w:rPr>
            </w:pP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پلمپ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کنتور و تکم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ل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صورتجلسه تست و پلمپ به همراه 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ن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چک ل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ست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و در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افت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تائ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</w:t>
            </w:r>
            <w:r w:rsidRPr="00351B4B">
              <w:rPr>
                <w:rFonts w:eastAsiaTheme="majorEastAsia" w:hint="eastAsia"/>
                <w:sz w:val="22"/>
                <w:szCs w:val="22"/>
                <w:rtl/>
              </w:rPr>
              <w:t>د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نها</w:t>
            </w:r>
            <w:r w:rsidRPr="00351B4B">
              <w:rPr>
                <w:rFonts w:eastAsiaTheme="majorEastAsia" w:hint="cs"/>
                <w:sz w:val="22"/>
                <w:szCs w:val="22"/>
                <w:rtl/>
              </w:rPr>
              <w:t>یی</w:t>
            </w:r>
            <w:r w:rsidRPr="00351B4B">
              <w:rPr>
                <w:rFonts w:eastAsiaTheme="majorEastAsia"/>
                <w:sz w:val="22"/>
                <w:szCs w:val="22"/>
                <w:rtl/>
              </w:rPr>
              <w:t xml:space="preserve"> از دستگاه نظارت</w:t>
            </w:r>
          </w:p>
        </w:tc>
        <w:tc>
          <w:tcPr>
            <w:tcW w:w="794" w:type="dxa"/>
            <w:gridSpan w:val="2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szCs w:val="20"/>
                <w:rtl/>
              </w:rPr>
            </w:pPr>
          </w:p>
        </w:tc>
      </w:tr>
      <w:tr w:rsidR="00351B4B" w:rsidRPr="00351B4B" w:rsidTr="00351B4B">
        <w:trPr>
          <w:gridAfter w:val="1"/>
          <w:wAfter w:w="10" w:type="dxa"/>
          <w:trHeight w:val="1372"/>
        </w:trPr>
        <w:tc>
          <w:tcPr>
            <w:tcW w:w="10759" w:type="dxa"/>
            <w:gridSpan w:val="3"/>
            <w:vAlign w:val="center"/>
          </w:tcPr>
          <w:p w:rsidR="00351B4B" w:rsidRPr="00351B4B" w:rsidRDefault="00351B4B" w:rsidP="00F04C85">
            <w:pPr>
              <w:spacing w:after="0"/>
              <w:jc w:val="left"/>
              <w:rPr>
                <w:rFonts w:eastAsiaTheme="majorEastAsia"/>
                <w:b/>
                <w:bCs/>
                <w:szCs w:val="20"/>
                <w:rtl/>
              </w:rPr>
            </w:pPr>
            <w:r w:rsidRPr="00351B4B">
              <w:rPr>
                <w:rFonts w:eastAsiaTheme="majorEastAsia"/>
                <w:b/>
                <w:bCs/>
                <w:szCs w:val="20"/>
                <w:rtl/>
              </w:rPr>
              <w:t>تمام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موارد فوق م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با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ست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مطابق با دستور العمل و استاندارها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مشخص شده برا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آن بند انجام شود- موارد فوق جهت اطم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نان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از انجام تمام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مراحل و رعا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ت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ترت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ب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ته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ه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گرد</w:t>
            </w:r>
            <w:r w:rsidRPr="00351B4B">
              <w:rPr>
                <w:rFonts w:eastAsiaTheme="majorEastAsia" w:hint="cs"/>
                <w:b/>
                <w:bCs/>
                <w:szCs w:val="20"/>
                <w:rtl/>
              </w:rPr>
              <w:t>ی</w:t>
            </w:r>
            <w:r w:rsidRPr="00351B4B">
              <w:rPr>
                <w:rFonts w:eastAsiaTheme="majorEastAsia" w:hint="eastAsia"/>
                <w:b/>
                <w:bCs/>
                <w:szCs w:val="20"/>
                <w:rtl/>
              </w:rPr>
              <w:t>ده</w:t>
            </w:r>
            <w:r w:rsidRPr="00351B4B">
              <w:rPr>
                <w:rFonts w:eastAsiaTheme="majorEastAsia"/>
                <w:b/>
                <w:bCs/>
                <w:szCs w:val="20"/>
                <w:rtl/>
              </w:rPr>
              <w:t xml:space="preserve"> است.</w:t>
            </w:r>
          </w:p>
          <w:p w:rsidR="00351B4B" w:rsidRPr="00351B4B" w:rsidRDefault="00351B4B" w:rsidP="00F04C85">
            <w:pPr>
              <w:spacing w:after="0"/>
              <w:ind w:left="568"/>
              <w:rPr>
                <w:sz w:val="22"/>
                <w:szCs w:val="22"/>
                <w:rtl/>
              </w:rPr>
            </w:pPr>
            <w:r w:rsidRPr="00351B4B">
              <w:rPr>
                <w:rFonts w:hint="cs"/>
                <w:sz w:val="22"/>
                <w:szCs w:val="22"/>
                <w:rtl/>
              </w:rPr>
              <w:t>* وضعیت:</w:t>
            </w:r>
          </w:p>
          <w:p w:rsidR="00351B4B" w:rsidRPr="00351B4B" w:rsidRDefault="00351B4B" w:rsidP="00351B4B">
            <w:pPr>
              <w:pStyle w:val="ListParagraph"/>
              <w:numPr>
                <w:ilvl w:val="0"/>
                <w:numId w:val="2"/>
              </w:numPr>
              <w:ind w:left="1648"/>
              <w:rPr>
                <w:sz w:val="22"/>
                <w:szCs w:val="22"/>
                <w:rtl/>
              </w:rPr>
            </w:pPr>
            <w:r w:rsidRPr="00351B4B">
              <w:rPr>
                <w:sz w:val="22"/>
                <w:szCs w:val="22"/>
              </w:rPr>
              <w:t>Yes</w:t>
            </w:r>
            <w:r w:rsidRPr="00351B4B">
              <w:rPr>
                <w:rFonts w:hint="cs"/>
                <w:sz w:val="22"/>
                <w:szCs w:val="22"/>
                <w:rtl/>
              </w:rPr>
              <w:t>: اگر فرآیند بطور کامل اجرایی شده است.</w:t>
            </w:r>
          </w:p>
          <w:p w:rsidR="00351B4B" w:rsidRPr="00351B4B" w:rsidRDefault="00351B4B" w:rsidP="00351B4B">
            <w:pPr>
              <w:pStyle w:val="ListParagraph"/>
              <w:numPr>
                <w:ilvl w:val="0"/>
                <w:numId w:val="2"/>
              </w:numPr>
              <w:ind w:left="1648"/>
              <w:rPr>
                <w:rFonts w:eastAsiaTheme="majorEastAsia"/>
                <w:b/>
                <w:bCs/>
                <w:sz w:val="22"/>
                <w:szCs w:val="22"/>
                <w:rtl/>
              </w:rPr>
            </w:pPr>
            <w:r w:rsidRPr="00351B4B">
              <w:rPr>
                <w:sz w:val="22"/>
                <w:szCs w:val="22"/>
              </w:rPr>
              <w:t>No</w:t>
            </w:r>
            <w:r w:rsidRPr="00351B4B">
              <w:rPr>
                <w:rFonts w:hint="cs"/>
                <w:sz w:val="22"/>
                <w:szCs w:val="22"/>
                <w:rtl/>
              </w:rPr>
              <w:t>: اگر فرآیند بطور کامل اجرایی نشده است.</w:t>
            </w:r>
          </w:p>
        </w:tc>
      </w:tr>
    </w:tbl>
    <w:p w:rsidR="00AB36F4" w:rsidRPr="00185E30" w:rsidRDefault="00AB36F4" w:rsidP="00185E30">
      <w:pPr>
        <w:rPr>
          <w:sz w:val="2"/>
          <w:szCs w:val="2"/>
          <w:rtl/>
        </w:rPr>
      </w:pPr>
    </w:p>
    <w:sectPr w:rsidR="00AB36F4" w:rsidRPr="00185E30" w:rsidSect="00185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FD" w:rsidRDefault="008F0EFD" w:rsidP="003531CE">
      <w:pPr>
        <w:spacing w:after="0"/>
      </w:pPr>
      <w:r>
        <w:separator/>
      </w:r>
    </w:p>
  </w:endnote>
  <w:endnote w:type="continuationSeparator" w:id="0">
    <w:p w:rsidR="008F0EFD" w:rsidRDefault="008F0EFD" w:rsidP="0035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A1" w:rsidRDefault="005D3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2056" w:type="dxa"/>
      <w:tblInd w:w="-477" w:type="dxa"/>
      <w:tblLook w:val="04A0" w:firstRow="1" w:lastRow="0" w:firstColumn="1" w:lastColumn="0" w:noHBand="0" w:noVBand="1"/>
    </w:tblPr>
    <w:tblGrid>
      <w:gridCol w:w="3014"/>
      <w:gridCol w:w="3014"/>
      <w:gridCol w:w="3014"/>
      <w:gridCol w:w="3014"/>
    </w:tblGrid>
    <w:tr w:rsidR="00185E30" w:rsidRPr="007E79AC" w:rsidTr="00185E30">
      <w:trPr>
        <w:trHeight w:val="402"/>
      </w:trPr>
      <w:tc>
        <w:tcPr>
          <w:tcW w:w="3014" w:type="dxa"/>
        </w:tcPr>
        <w:p w:rsidR="00185E30" w:rsidRPr="00185E30" w:rsidRDefault="00185E30" w:rsidP="00185E30">
          <w:pPr>
            <w:pStyle w:val="Footer"/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نماینده شرکت مدیریت شبکه برق ایران</w:t>
          </w:r>
        </w:p>
      </w:tc>
      <w:tc>
        <w:tcPr>
          <w:tcW w:w="3014" w:type="dxa"/>
        </w:tcPr>
        <w:p w:rsidR="00185E30" w:rsidRPr="00185E30" w:rsidRDefault="00185E30" w:rsidP="00185E30">
          <w:pPr>
            <w:pStyle w:val="Footer"/>
            <w:tabs>
              <w:tab w:val="right" w:pos="3895"/>
            </w:tabs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نماینده شرکت برق منطقه ای</w:t>
          </w:r>
        </w:p>
      </w:tc>
      <w:tc>
        <w:tcPr>
          <w:tcW w:w="3014" w:type="dxa"/>
        </w:tcPr>
        <w:p w:rsidR="00185E30" w:rsidRPr="00185E30" w:rsidRDefault="00185E30" w:rsidP="00185E30">
          <w:pPr>
            <w:pStyle w:val="Footer"/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نماینده نی</w:t>
          </w:r>
          <w:r w:rsidRPr="00185E30">
            <w:rPr>
              <w:rFonts w:ascii="IranNastaliq" w:hAnsi="IranNastaliq" w:cs="B Zar" w:hint="cs"/>
              <w:sz w:val="14"/>
              <w:szCs w:val="18"/>
              <w:rtl/>
            </w:rPr>
            <w:t>ر</w:t>
          </w:r>
          <w:r w:rsidRPr="00185E30">
            <w:rPr>
              <w:rFonts w:ascii="IranNastaliq" w:hAnsi="IranNastaliq" w:cs="B Zar"/>
              <w:sz w:val="14"/>
              <w:szCs w:val="18"/>
              <w:rtl/>
            </w:rPr>
            <w:t xml:space="preserve">وگاه یا </w:t>
          </w:r>
          <w:r w:rsidRPr="00185E30">
            <w:rPr>
              <w:rFonts w:ascii="IranNastaliq" w:hAnsi="IranNastaliq" w:cs="B Zar" w:hint="cs"/>
              <w:sz w:val="14"/>
              <w:szCs w:val="18"/>
              <w:rtl/>
            </w:rPr>
            <w:t>پ</w:t>
          </w:r>
          <w:r w:rsidRPr="00185E30">
            <w:rPr>
              <w:rFonts w:ascii="IranNastaliq" w:hAnsi="IranNastaliq" w:cs="B Zar"/>
              <w:sz w:val="14"/>
              <w:szCs w:val="18"/>
              <w:rtl/>
            </w:rPr>
            <w:t>ست</w:t>
          </w:r>
        </w:p>
      </w:tc>
      <w:tc>
        <w:tcPr>
          <w:tcW w:w="3014" w:type="dxa"/>
        </w:tcPr>
        <w:p w:rsidR="00185E30" w:rsidRPr="00185E30" w:rsidRDefault="00185E30" w:rsidP="00185E30">
          <w:pPr>
            <w:pStyle w:val="Footer"/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 xml:space="preserve">نماینده </w:t>
          </w:r>
          <w:r w:rsidRPr="00185E30">
            <w:rPr>
              <w:rFonts w:ascii="IranNastaliq" w:hAnsi="IranNastaliq" w:cs="B Zar" w:hint="cs"/>
              <w:sz w:val="14"/>
              <w:szCs w:val="18"/>
              <w:rtl/>
            </w:rPr>
            <w:t>شركت توزيع</w:t>
          </w:r>
        </w:p>
      </w:tc>
    </w:tr>
    <w:tr w:rsidR="00185E30" w:rsidRPr="007E79AC" w:rsidTr="00185E30">
      <w:trPr>
        <w:trHeight w:val="402"/>
      </w:trPr>
      <w:tc>
        <w:tcPr>
          <w:tcW w:w="3014" w:type="dxa"/>
        </w:tcPr>
        <w:p w:rsidR="00185E30" w:rsidRPr="00185E30" w:rsidRDefault="00185E30" w:rsidP="00185E30">
          <w:pPr>
            <w:pStyle w:val="Footer"/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امضاء</w:t>
          </w:r>
        </w:p>
      </w:tc>
      <w:tc>
        <w:tcPr>
          <w:tcW w:w="3014" w:type="dxa"/>
        </w:tcPr>
        <w:p w:rsidR="00185E30" w:rsidRPr="00185E30" w:rsidRDefault="00185E30" w:rsidP="00185E30">
          <w:pPr>
            <w:spacing w:after="0"/>
            <w:jc w:val="center"/>
            <w:rPr>
              <w:rFonts w:ascii="IranNastaliq" w:hAnsi="IranNastaliq" w:cs="B Zar"/>
              <w:sz w:val="14"/>
              <w:szCs w:val="18"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امضاء</w:t>
          </w:r>
        </w:p>
      </w:tc>
      <w:tc>
        <w:tcPr>
          <w:tcW w:w="3014" w:type="dxa"/>
        </w:tcPr>
        <w:p w:rsidR="00185E30" w:rsidRPr="00185E30" w:rsidRDefault="00185E30" w:rsidP="00185E30">
          <w:pPr>
            <w:tabs>
              <w:tab w:val="left" w:pos="3182"/>
            </w:tabs>
            <w:spacing w:after="0"/>
            <w:jc w:val="center"/>
            <w:rPr>
              <w:rFonts w:ascii="IranNastaliq" w:hAnsi="IranNastaliq" w:cs="B Zar"/>
              <w:sz w:val="14"/>
              <w:szCs w:val="18"/>
              <w:rtl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امضاء</w:t>
          </w:r>
        </w:p>
      </w:tc>
      <w:tc>
        <w:tcPr>
          <w:tcW w:w="3014" w:type="dxa"/>
        </w:tcPr>
        <w:p w:rsidR="00185E30" w:rsidRPr="00185E30" w:rsidRDefault="00185E30" w:rsidP="00185E30">
          <w:pPr>
            <w:tabs>
              <w:tab w:val="left" w:pos="3182"/>
            </w:tabs>
            <w:spacing w:after="0"/>
            <w:jc w:val="center"/>
            <w:rPr>
              <w:rFonts w:ascii="IranNastaliq" w:hAnsi="IranNastaliq" w:cs="B Zar"/>
              <w:sz w:val="14"/>
              <w:szCs w:val="18"/>
            </w:rPr>
          </w:pPr>
          <w:r w:rsidRPr="00185E30">
            <w:rPr>
              <w:rFonts w:ascii="IranNastaliq" w:hAnsi="IranNastaliq" w:cs="B Zar"/>
              <w:sz w:val="14"/>
              <w:szCs w:val="18"/>
              <w:rtl/>
            </w:rPr>
            <w:t>امضاء</w:t>
          </w:r>
        </w:p>
      </w:tc>
    </w:tr>
  </w:tbl>
  <w:p w:rsidR="00185E30" w:rsidRPr="00185E30" w:rsidRDefault="00185E30" w:rsidP="00185E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A1" w:rsidRDefault="005D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FD" w:rsidRDefault="008F0EFD" w:rsidP="003531CE">
      <w:pPr>
        <w:spacing w:after="0"/>
      </w:pPr>
      <w:r>
        <w:separator/>
      </w:r>
    </w:p>
  </w:footnote>
  <w:footnote w:type="continuationSeparator" w:id="0">
    <w:p w:rsidR="008F0EFD" w:rsidRDefault="008F0EFD" w:rsidP="003531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A1" w:rsidRDefault="005D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6223"/>
      <w:gridCol w:w="2671"/>
    </w:tblGrid>
    <w:tr w:rsidR="000C0AF5" w:rsidTr="00351B4B">
      <w:trPr>
        <w:trHeight w:val="14"/>
      </w:trPr>
      <w:tc>
        <w:tcPr>
          <w:tcW w:w="878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C0AF5" w:rsidRPr="00E86F96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</w:rPr>
          </w:pPr>
          <w:r w:rsidRPr="006657C0">
            <w:rPr>
              <w:rFonts w:cs="Arial"/>
              <w:noProof/>
              <w:lang w:bidi="ar-SA"/>
            </w:rPr>
            <w:drawing>
              <wp:inline distT="0" distB="0" distL="0" distR="0" wp14:anchorId="129976D8" wp14:editId="2470F2A5">
                <wp:extent cx="1063910" cy="632460"/>
                <wp:effectExtent l="0" t="0" r="3175" b="0"/>
                <wp:docPr id="12" name="Picture 12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146" cy="636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22872" w:rsidRDefault="00622872" w:rsidP="000C0AF5">
          <w:pPr>
            <w:spacing w:after="0"/>
            <w:jc w:val="center"/>
            <w:rPr>
              <w:rStyle w:val="BookTitle"/>
              <w:b/>
              <w:bCs/>
              <w:sz w:val="52"/>
              <w:szCs w:val="28"/>
              <w:rtl/>
            </w:rPr>
          </w:pPr>
          <w:r>
            <w:rPr>
              <w:rStyle w:val="BookTitle"/>
              <w:rFonts w:hint="cs"/>
              <w:b/>
              <w:bCs/>
              <w:sz w:val="52"/>
              <w:szCs w:val="28"/>
              <w:rtl/>
            </w:rPr>
            <w:t>چ</w:t>
          </w:r>
          <w:r w:rsidRPr="00622872">
            <w:rPr>
              <w:rStyle w:val="BookTitle"/>
              <w:b/>
              <w:bCs/>
              <w:sz w:val="52"/>
              <w:szCs w:val="28"/>
              <w:rtl/>
            </w:rPr>
            <w:t>ک ل</w:t>
          </w:r>
          <w:r w:rsidRPr="00622872">
            <w:rPr>
              <w:rStyle w:val="BookTitle"/>
              <w:rFonts w:hint="cs"/>
              <w:b/>
              <w:bCs/>
              <w:sz w:val="52"/>
              <w:szCs w:val="28"/>
              <w:rtl/>
            </w:rPr>
            <w:t>ی</w:t>
          </w:r>
          <w:r w:rsidRPr="00622872">
            <w:rPr>
              <w:rStyle w:val="BookTitle"/>
              <w:rFonts w:hint="eastAsia"/>
              <w:b/>
              <w:bCs/>
              <w:sz w:val="52"/>
              <w:szCs w:val="28"/>
              <w:rtl/>
            </w:rPr>
            <w:t>ست</w:t>
          </w:r>
          <w:r w:rsidRPr="00622872">
            <w:rPr>
              <w:rStyle w:val="BookTitle"/>
              <w:b/>
              <w:bCs/>
              <w:sz w:val="52"/>
              <w:szCs w:val="28"/>
              <w:rtl/>
            </w:rPr>
            <w:t xml:space="preserve"> اقدامات لازم در زمان تست وپلمپ</w:t>
          </w:r>
        </w:p>
        <w:p w:rsidR="000C0AF5" w:rsidRPr="00351B4B" w:rsidRDefault="00622872" w:rsidP="000C0AF5">
          <w:pPr>
            <w:spacing w:after="0"/>
            <w:jc w:val="center"/>
            <w:rPr>
              <w:rFonts w:cs="B Titr"/>
              <w:b/>
              <w:bCs/>
              <w:sz w:val="52"/>
              <w:szCs w:val="28"/>
              <w:rtl/>
            </w:rPr>
          </w:pPr>
          <w:r w:rsidRPr="00622872">
            <w:rPr>
              <w:rStyle w:val="BookTitle"/>
              <w:b/>
              <w:bCs/>
              <w:sz w:val="52"/>
              <w:szCs w:val="28"/>
              <w:rtl/>
            </w:rPr>
            <w:t>تجه</w:t>
          </w:r>
          <w:r w:rsidRPr="00622872">
            <w:rPr>
              <w:rStyle w:val="BookTitle"/>
              <w:rFonts w:hint="cs"/>
              <w:b/>
              <w:bCs/>
              <w:sz w:val="52"/>
              <w:szCs w:val="28"/>
              <w:rtl/>
            </w:rPr>
            <w:t>ی</w:t>
          </w:r>
          <w:r w:rsidRPr="00622872">
            <w:rPr>
              <w:rStyle w:val="BookTitle"/>
              <w:rFonts w:hint="eastAsia"/>
              <w:b/>
              <w:bCs/>
              <w:sz w:val="52"/>
              <w:szCs w:val="28"/>
              <w:rtl/>
            </w:rPr>
            <w:t>ز</w:t>
          </w:r>
          <w:r w:rsidRPr="00622872">
            <w:rPr>
              <w:rStyle w:val="BookTitle"/>
              <w:b/>
              <w:bCs/>
              <w:sz w:val="52"/>
              <w:szCs w:val="28"/>
              <w:rtl/>
            </w:rPr>
            <w:t xml:space="preserve"> </w:t>
          </w:r>
          <w:bookmarkStart w:id="0" w:name="_GoBack"/>
          <w:r w:rsidRPr="00622872">
            <w:rPr>
              <w:rStyle w:val="BookTitle"/>
              <w:b/>
              <w:bCs/>
              <w:sz w:val="52"/>
              <w:szCs w:val="28"/>
              <w:rtl/>
            </w:rPr>
            <w:t xml:space="preserve">سنجش </w:t>
          </w:r>
          <w:bookmarkEnd w:id="0"/>
          <w:r w:rsidRPr="00622872">
            <w:rPr>
              <w:rStyle w:val="BookTitle"/>
              <w:b/>
              <w:bCs/>
              <w:sz w:val="52"/>
              <w:szCs w:val="28"/>
              <w:rtl/>
            </w:rPr>
            <w:t>انرژ</w:t>
          </w:r>
          <w:r w:rsidRPr="00622872">
            <w:rPr>
              <w:rStyle w:val="BookTitle"/>
              <w:rFonts w:hint="cs"/>
              <w:b/>
              <w:bCs/>
              <w:sz w:val="52"/>
              <w:szCs w:val="28"/>
              <w:rtl/>
            </w:rPr>
            <w:t>ی</w:t>
          </w:r>
        </w:p>
      </w:tc>
      <w:tc>
        <w:tcPr>
          <w:tcW w:w="123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C0AF5" w:rsidRPr="005A31D5" w:rsidRDefault="000C0AF5" w:rsidP="00351B4B">
          <w:pPr>
            <w:pStyle w:val="Header"/>
            <w:jc w:val="left"/>
            <w:rPr>
              <w:rStyle w:val="PageNumber"/>
              <w:b/>
              <w:bCs/>
              <w:szCs w:val="20"/>
              <w:rtl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>کد سند:</w:t>
          </w:r>
        </w:p>
        <w:p w:rsidR="000C0AF5" w:rsidRPr="001865C1" w:rsidRDefault="005D3CA1" w:rsidP="000C0AF5">
          <w:pPr>
            <w:pStyle w:val="Header"/>
            <w:jc w:val="center"/>
            <w:rPr>
              <w:rFonts w:asciiTheme="majorBidi" w:hAnsiTheme="majorBidi" w:cstheme="majorBidi"/>
              <w:rtl/>
            </w:rPr>
          </w:pPr>
          <w:r w:rsidRPr="005D3CA1">
            <w:rPr>
              <w:rFonts w:asciiTheme="majorBidi" w:hAnsiTheme="majorBidi" w:cstheme="majorBidi"/>
            </w:rPr>
            <w:t>IGMC-CTS-IN-001-CL-002</w:t>
          </w:r>
        </w:p>
      </w:tc>
    </w:tr>
    <w:tr w:rsidR="000C0AF5" w:rsidTr="00351B4B">
      <w:trPr>
        <w:trHeight w:val="14"/>
      </w:trPr>
      <w:tc>
        <w:tcPr>
          <w:tcW w:w="878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</w:rPr>
          </w:pPr>
        </w:p>
      </w:tc>
      <w:tc>
        <w:tcPr>
          <w:tcW w:w="2884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1238" w:type="pc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0C0AF5" w:rsidRPr="005A31D5" w:rsidRDefault="000C0AF5" w:rsidP="00351B4B">
          <w:pPr>
            <w:spacing w:after="0"/>
            <w:jc w:val="left"/>
            <w:rPr>
              <w:rFonts w:cs="Arial"/>
              <w:b/>
              <w:bCs/>
              <w:szCs w:val="20"/>
              <w:rtl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5D3CA1">
            <w:rPr>
              <w:rStyle w:val="PageNumber"/>
              <w:rFonts w:hint="cs"/>
              <w:b/>
              <w:szCs w:val="20"/>
              <w:rtl/>
            </w:rPr>
            <w:t>00</w:t>
          </w:r>
        </w:p>
      </w:tc>
    </w:tr>
    <w:tr w:rsidR="000C0AF5" w:rsidTr="00351B4B">
      <w:trPr>
        <w:trHeight w:val="14"/>
      </w:trPr>
      <w:tc>
        <w:tcPr>
          <w:tcW w:w="878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</w:rPr>
          </w:pPr>
        </w:p>
      </w:tc>
      <w:tc>
        <w:tcPr>
          <w:tcW w:w="2884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1238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0C0AF5" w:rsidRPr="005A31D5" w:rsidRDefault="000C0AF5" w:rsidP="00351B4B">
          <w:pPr>
            <w:spacing w:after="0"/>
            <w:jc w:val="left"/>
            <w:rPr>
              <w:rStyle w:val="PageNumber"/>
              <w:b/>
              <w:bCs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</w:rPr>
            <w:t>تاریخ بازنگری:</w:t>
          </w:r>
          <w:r w:rsidR="005D3CA1">
            <w:rPr>
              <w:rStyle w:val="PageNumber"/>
              <w:rFonts w:hint="cs"/>
              <w:b/>
              <w:szCs w:val="20"/>
              <w:rtl/>
            </w:rPr>
            <w:t xml:space="preserve"> --</w:t>
          </w:r>
        </w:p>
      </w:tc>
    </w:tr>
    <w:tr w:rsidR="000C0AF5" w:rsidTr="00351B4B">
      <w:trPr>
        <w:trHeight w:val="14"/>
      </w:trPr>
      <w:tc>
        <w:tcPr>
          <w:tcW w:w="878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</w:rPr>
          </w:pPr>
        </w:p>
      </w:tc>
      <w:tc>
        <w:tcPr>
          <w:tcW w:w="2884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0C0AF5">
          <w:pPr>
            <w:pStyle w:val="Header"/>
            <w:jc w:val="cent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1238" w:type="pct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0C0AF5" w:rsidRDefault="000C0AF5" w:rsidP="00351B4B">
          <w:pPr>
            <w:spacing w:after="0"/>
            <w:jc w:val="left"/>
            <w:rPr>
              <w:rStyle w:val="PageNumber"/>
              <w:b/>
              <w:bCs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separate"/>
          </w:r>
          <w:r w:rsidR="005D3CA1">
            <w:rPr>
              <w:rStyle w:val="PageNumber"/>
              <w:rFonts w:asciiTheme="majorBidi" w:hAnsiTheme="majorBidi"/>
              <w:b/>
              <w:noProof/>
              <w:szCs w:val="20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separate"/>
          </w:r>
          <w:r w:rsidR="005D3CA1">
            <w:rPr>
              <w:rStyle w:val="PageNumber"/>
              <w:rFonts w:asciiTheme="majorBidi" w:hAnsiTheme="majorBidi"/>
              <w:b/>
              <w:noProof/>
              <w:szCs w:val="20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</w:rPr>
            <w:fldChar w:fldCharType="end"/>
          </w:r>
        </w:p>
      </w:tc>
    </w:tr>
  </w:tbl>
  <w:p w:rsidR="000C0AF5" w:rsidRPr="00351B4B" w:rsidRDefault="000C0AF5" w:rsidP="00351B4B">
    <w:pPr>
      <w:pStyle w:val="Header"/>
      <w:rPr>
        <w:sz w:val="6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A1" w:rsidRDefault="005D3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F03"/>
    <w:multiLevelType w:val="hybridMultilevel"/>
    <w:tmpl w:val="404CF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42C2A"/>
    <w:multiLevelType w:val="hybridMultilevel"/>
    <w:tmpl w:val="2B4C650E"/>
    <w:lvl w:ilvl="0" w:tplc="4E940E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0"/>
    <w:rsid w:val="000049B3"/>
    <w:rsid w:val="00081BA2"/>
    <w:rsid w:val="000B1B60"/>
    <w:rsid w:val="000C0AF5"/>
    <w:rsid w:val="000E2923"/>
    <w:rsid w:val="000F1612"/>
    <w:rsid w:val="0012057A"/>
    <w:rsid w:val="00185E30"/>
    <w:rsid w:val="0026259B"/>
    <w:rsid w:val="00351B4B"/>
    <w:rsid w:val="003531CE"/>
    <w:rsid w:val="003F696F"/>
    <w:rsid w:val="00405115"/>
    <w:rsid w:val="00432D04"/>
    <w:rsid w:val="00493F8F"/>
    <w:rsid w:val="004974DD"/>
    <w:rsid w:val="005204B4"/>
    <w:rsid w:val="0054606B"/>
    <w:rsid w:val="00562CC2"/>
    <w:rsid w:val="005D3CA1"/>
    <w:rsid w:val="00622872"/>
    <w:rsid w:val="00684B8B"/>
    <w:rsid w:val="0069221D"/>
    <w:rsid w:val="006B3D8A"/>
    <w:rsid w:val="007D05D4"/>
    <w:rsid w:val="008F0EFD"/>
    <w:rsid w:val="008F44F3"/>
    <w:rsid w:val="00905D26"/>
    <w:rsid w:val="00933926"/>
    <w:rsid w:val="00946941"/>
    <w:rsid w:val="0097489E"/>
    <w:rsid w:val="009D2056"/>
    <w:rsid w:val="009E6D94"/>
    <w:rsid w:val="00A83CF3"/>
    <w:rsid w:val="00AB36F4"/>
    <w:rsid w:val="00B70217"/>
    <w:rsid w:val="00B71E36"/>
    <w:rsid w:val="00BC4115"/>
    <w:rsid w:val="00C14634"/>
    <w:rsid w:val="00D364EC"/>
    <w:rsid w:val="00E24307"/>
    <w:rsid w:val="00E34C35"/>
    <w:rsid w:val="00ED3686"/>
    <w:rsid w:val="00EF39C1"/>
    <w:rsid w:val="00F01F92"/>
    <w:rsid w:val="00F025D0"/>
    <w:rsid w:val="00F50DC5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CB2F"/>
  <w15:chartTrackingRefBased/>
  <w15:docId w15:val="{201680C2-AB70-4EEE-8AEB-FE81C0B5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4B"/>
    <w:pPr>
      <w:bidi/>
      <w:spacing w:after="120" w:line="240" w:lineRule="auto"/>
      <w:jc w:val="both"/>
    </w:pPr>
    <w:rPr>
      <w:rFonts w:ascii="Arial" w:hAnsi="Arial" w:cs="B Nazanin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31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  <w:style w:type="character" w:styleId="PageNumber">
    <w:name w:val="page number"/>
    <w:basedOn w:val="DefaultParagraphFont"/>
    <w:rsid w:val="000C0AF5"/>
  </w:style>
  <w:style w:type="character" w:styleId="BookTitle">
    <w:name w:val="Book Title"/>
    <w:basedOn w:val="DefaultParagraphFont"/>
    <w:uiPriority w:val="33"/>
    <w:qFormat/>
    <w:rsid w:val="00351B4B"/>
    <w:rPr>
      <w:rFonts w:cs="B Titr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351B4B"/>
    <w:pPr>
      <w:numPr>
        <w:numId w:val="1"/>
      </w:numPr>
      <w:contextualSpacing/>
    </w:pPr>
  </w:style>
  <w:style w:type="character" w:customStyle="1" w:styleId="ListParagraphChar">
    <w:name w:val="List Paragraph Char"/>
    <w:link w:val="ListParagraph"/>
    <w:uiPriority w:val="34"/>
    <w:rsid w:val="00351B4B"/>
    <w:rPr>
      <w:rFonts w:ascii="Arial" w:hAnsi="Arial" w:cs="B Nazanin"/>
      <w:sz w:val="20"/>
      <w:szCs w:val="24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351B4B"/>
    <w:pPr>
      <w:spacing w:after="0" w:line="360" w:lineRule="auto"/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B4B"/>
    <w:rPr>
      <w:rFonts w:ascii="Arial" w:eastAsiaTheme="majorEastAsia" w:hAnsi="Arial" w:cs="B Nazanin"/>
      <w:spacing w:val="-10"/>
      <w:kern w:val="28"/>
      <w:sz w:val="56"/>
      <w:szCs w:val="5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saeed mirsharifi</dc:creator>
  <cp:keywords/>
  <dc:description/>
  <cp:lastModifiedBy>hossein moghadasi</cp:lastModifiedBy>
  <cp:revision>8</cp:revision>
  <dcterms:created xsi:type="dcterms:W3CDTF">2020-12-26T13:36:00Z</dcterms:created>
  <dcterms:modified xsi:type="dcterms:W3CDTF">2021-05-11T07:59:00Z</dcterms:modified>
</cp:coreProperties>
</file>